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E62DD" w14:textId="77777777" w:rsidR="00A3691B" w:rsidRDefault="00A3691B" w:rsidP="00A3691B">
      <w:pPr>
        <w:rPr>
          <w:b/>
        </w:rPr>
      </w:pPr>
      <w:r>
        <w:rPr>
          <w:b/>
        </w:rPr>
        <w:t>Emerging Diabetes and Metabolic Conditions among Aboriginal and Torres Strait Islander Young People</w:t>
      </w:r>
    </w:p>
    <w:p w14:paraId="43A387A2" w14:textId="77777777" w:rsidR="00A3691B" w:rsidRDefault="00A3691B" w:rsidP="00A3691B">
      <w:pPr>
        <w:spacing w:line="240" w:lineRule="auto"/>
        <w:rPr>
          <w:i/>
          <w:sz w:val="20"/>
          <w:szCs w:val="20"/>
        </w:rPr>
      </w:pPr>
      <w:proofErr w:type="spellStart"/>
      <w:r>
        <w:rPr>
          <w:i/>
          <w:sz w:val="20"/>
          <w:szCs w:val="20"/>
        </w:rPr>
        <w:t>Titmuss</w:t>
      </w:r>
      <w:proofErr w:type="spellEnd"/>
      <w:r>
        <w:rPr>
          <w:i/>
          <w:sz w:val="20"/>
          <w:szCs w:val="20"/>
        </w:rPr>
        <w:t xml:space="preserve">, A., Davis, E. A., Brown, A., &amp; Maple-Brown, L. J. </w:t>
      </w:r>
    </w:p>
    <w:p w14:paraId="73973966" w14:textId="77777777" w:rsidR="00A3691B" w:rsidRDefault="00A3691B" w:rsidP="00A3691B">
      <w:pPr>
        <w:spacing w:line="360" w:lineRule="auto"/>
        <w:rPr>
          <w:i/>
          <w:sz w:val="20"/>
          <w:szCs w:val="20"/>
        </w:rPr>
      </w:pPr>
    </w:p>
    <w:p w14:paraId="0B81FF4F" w14:textId="1353291F" w:rsidR="00A3691B" w:rsidRDefault="00A3691B" w:rsidP="00A3691B">
      <w:pPr>
        <w:shd w:val="clear" w:color="auto" w:fill="FFFFFF"/>
        <w:spacing w:line="360" w:lineRule="auto"/>
        <w:rPr>
          <w:highlight w:val="white"/>
        </w:rPr>
      </w:pPr>
      <w:r>
        <w:rPr>
          <w:highlight w:val="white"/>
        </w:rPr>
        <w:t xml:space="preserve">In a call for ‘national priority’, this paper explores the gap between the health of Aboriginal and Torres Strait Islander and non-Indigenous Australians by highlighting the increased risk </w:t>
      </w:r>
      <w:r>
        <w:rPr>
          <w:highlight w:val="white"/>
        </w:rPr>
        <w:t>I</w:t>
      </w:r>
      <w:r>
        <w:rPr>
          <w:highlight w:val="white"/>
        </w:rPr>
        <w:t xml:space="preserve">ndigenous young people have of developing cardiovascular and metabolic disease such as diabetes. </w:t>
      </w:r>
    </w:p>
    <w:p w14:paraId="152C39EA" w14:textId="77777777" w:rsidR="00A3691B" w:rsidRDefault="00A3691B" w:rsidP="00A3691B">
      <w:pPr>
        <w:shd w:val="clear" w:color="auto" w:fill="FFFFFF"/>
        <w:spacing w:line="360" w:lineRule="auto"/>
        <w:rPr>
          <w:highlight w:val="white"/>
        </w:rPr>
      </w:pPr>
    </w:p>
    <w:p w14:paraId="5CB69308" w14:textId="77777777" w:rsidR="00A3691B" w:rsidRDefault="00A3691B" w:rsidP="00A3691B">
      <w:pPr>
        <w:shd w:val="clear" w:color="auto" w:fill="FFFFFF"/>
        <w:spacing w:line="360" w:lineRule="auto"/>
        <w:rPr>
          <w:highlight w:val="white"/>
        </w:rPr>
      </w:pPr>
      <w:r>
        <w:rPr>
          <w:highlight w:val="white"/>
        </w:rPr>
        <w:t xml:space="preserve">Despite policies and programs in place to improve these outcomes, the current life expectancy of Indigenous Australians is 10-11 years less than that of a non-Indigenous Australians. </w:t>
      </w:r>
    </w:p>
    <w:p w14:paraId="63338F9E" w14:textId="77777777" w:rsidR="00A3691B" w:rsidRDefault="00A3691B" w:rsidP="00A3691B">
      <w:pPr>
        <w:shd w:val="clear" w:color="auto" w:fill="FFFFFF"/>
        <w:spacing w:line="360" w:lineRule="auto"/>
        <w:rPr>
          <w:highlight w:val="white"/>
        </w:rPr>
      </w:pPr>
    </w:p>
    <w:p w14:paraId="4C1987F3" w14:textId="2F18AAAD" w:rsidR="00A3691B" w:rsidRDefault="00A3691B" w:rsidP="00A3691B">
      <w:pPr>
        <w:shd w:val="clear" w:color="auto" w:fill="FFFFFF"/>
        <w:spacing w:line="360" w:lineRule="auto"/>
        <w:rPr>
          <w:sz w:val="24"/>
          <w:szCs w:val="24"/>
          <w:highlight w:val="white"/>
        </w:rPr>
      </w:pPr>
      <w:r>
        <w:rPr>
          <w:highlight w:val="white"/>
        </w:rPr>
        <w:t>The paper includes a number of other troubling statistics highlighting the urgent need for increased screening rates for earlier diagnosis, to prevent further increases in the cardiometabolic conditions among adolescents and to allow the better management of diabetes for improvements to long</w:t>
      </w:r>
      <w:r>
        <w:rPr>
          <w:highlight w:val="white"/>
        </w:rPr>
        <w:t>-</w:t>
      </w:r>
      <w:r>
        <w:rPr>
          <w:highlight w:val="white"/>
        </w:rPr>
        <w:t>term health outcomes.</w:t>
      </w:r>
    </w:p>
    <w:p w14:paraId="218D6C64" w14:textId="77777777" w:rsidR="00690CF6" w:rsidRDefault="00690CF6"/>
    <w:sectPr w:rsidR="00690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1B"/>
    <w:rsid w:val="0057030D"/>
    <w:rsid w:val="00690CF6"/>
    <w:rsid w:val="006A665E"/>
    <w:rsid w:val="00A369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4E71A"/>
  <w15:chartTrackingRefBased/>
  <w15:docId w15:val="{174D0564-6BB3-4CBF-82F1-D7B74696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691B"/>
    <w:pPr>
      <w:spacing w:after="0" w:line="276" w:lineRule="auto"/>
    </w:pPr>
    <w:rPr>
      <w:rFonts w:ascii="Times New Roman" w:eastAsia="Times New Roman" w:hAnsi="Times New Roman" w:cs="Times New Roman"/>
      <w:lang w:val="en"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Lewis</dc:creator>
  <cp:keywords/>
  <dc:description/>
  <cp:lastModifiedBy>Amanda Lewis</cp:lastModifiedBy>
  <cp:revision>1</cp:revision>
  <dcterms:created xsi:type="dcterms:W3CDTF">2020-08-26T06:02:00Z</dcterms:created>
  <dcterms:modified xsi:type="dcterms:W3CDTF">2020-08-26T06:11:00Z</dcterms:modified>
</cp:coreProperties>
</file>