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6E5A3" w14:textId="32CE7B66" w:rsidR="00B74358" w:rsidRDefault="00B74358" w:rsidP="00B74358">
      <w:pPr>
        <w:rPr>
          <w:b/>
        </w:rPr>
      </w:pPr>
      <w:r>
        <w:rPr>
          <w:b/>
        </w:rPr>
        <w:t xml:space="preserve">Improvement in Psychosocial Outcomes in Children with Type 1 Diabetes and Their Parents Following Subsidy for Continuous Glucose Monitoring. Diabetes Technology &amp; Therapeutics </w:t>
      </w:r>
    </w:p>
    <w:p w14:paraId="0BE45DFB" w14:textId="77777777" w:rsidR="00B74358" w:rsidRDefault="00B74358" w:rsidP="00B74358">
      <w:pPr>
        <w:rPr>
          <w:i/>
          <w:sz w:val="20"/>
          <w:szCs w:val="20"/>
        </w:rPr>
      </w:pPr>
      <w:r>
        <w:rPr>
          <w:i/>
          <w:sz w:val="20"/>
          <w:szCs w:val="20"/>
        </w:rPr>
        <w:t>Burckhardt, M.A., Abraham, M. B., Mountain, J., Coenen, D., Paniora, J., Clapin, H., Jones, T. W., &amp; Davis, E. A.</w:t>
      </w:r>
    </w:p>
    <w:p w14:paraId="52F62FC3" w14:textId="77777777" w:rsidR="00B74358" w:rsidRDefault="00B74358" w:rsidP="00B74358">
      <w:pPr>
        <w:spacing w:line="360" w:lineRule="auto"/>
        <w:rPr>
          <w:i/>
          <w:sz w:val="20"/>
          <w:szCs w:val="20"/>
        </w:rPr>
      </w:pPr>
    </w:p>
    <w:p w14:paraId="499333EA" w14:textId="77777777" w:rsidR="00B74358" w:rsidRDefault="00B74358" w:rsidP="00B74358">
      <w:pPr>
        <w:spacing w:line="360" w:lineRule="auto"/>
        <w:rPr>
          <w:sz w:val="24"/>
          <w:szCs w:val="24"/>
          <w:highlight w:val="white"/>
        </w:rPr>
      </w:pPr>
      <w:r>
        <w:rPr>
          <w:highlight w:val="white"/>
        </w:rPr>
        <w:t xml:space="preserve"> In April 2017, the Australian Government announced the full subsidy of continuous glucose monitors (CGM) to children and young people &lt;21 years with type 1 diabetes (T1D).</w:t>
      </w:r>
      <w:r>
        <w:rPr>
          <w:sz w:val="24"/>
          <w:szCs w:val="24"/>
          <w:highlight w:val="white"/>
        </w:rPr>
        <w:t xml:space="preserve"> </w:t>
      </w:r>
    </w:p>
    <w:p w14:paraId="2F3B7D50" w14:textId="77777777" w:rsidR="00B74358" w:rsidRDefault="00B74358" w:rsidP="00B74358">
      <w:pPr>
        <w:spacing w:line="360" w:lineRule="auto"/>
        <w:rPr>
          <w:color w:val="666666"/>
          <w:sz w:val="24"/>
          <w:szCs w:val="24"/>
          <w:highlight w:val="white"/>
        </w:rPr>
      </w:pPr>
    </w:p>
    <w:p w14:paraId="18432FB8" w14:textId="424216BF" w:rsidR="00B74358" w:rsidRDefault="00B74358" w:rsidP="00B74358">
      <w:pPr>
        <w:spacing w:line="360" w:lineRule="auto"/>
      </w:pPr>
      <w:r>
        <w:t xml:space="preserve">This study aimed to evaluate the effect of CGM on psychosocial outcomes in a T1D </w:t>
      </w:r>
      <w:proofErr w:type="spellStart"/>
      <w:r>
        <w:t>p</w:t>
      </w:r>
      <w:r>
        <w:t>a</w:t>
      </w:r>
      <w:r>
        <w:t>ediatric</w:t>
      </w:r>
      <w:proofErr w:type="spellEnd"/>
      <w:r>
        <w:t xml:space="preserve"> population-based sample through the self-completion of questionnaires by parents and children. </w:t>
      </w:r>
    </w:p>
    <w:p w14:paraId="648A6E86" w14:textId="77777777" w:rsidR="00B74358" w:rsidRDefault="00B74358" w:rsidP="00B74358">
      <w:pPr>
        <w:spacing w:line="360" w:lineRule="auto"/>
        <w:rPr>
          <w:color w:val="666666"/>
          <w:sz w:val="24"/>
          <w:szCs w:val="24"/>
          <w:highlight w:val="white"/>
        </w:rPr>
      </w:pPr>
    </w:p>
    <w:p w14:paraId="2DBEEBDD" w14:textId="7C6F859C" w:rsidR="00B74358" w:rsidRDefault="00B74358" w:rsidP="00B74358">
      <w:pPr>
        <w:spacing w:line="360" w:lineRule="auto"/>
      </w:pPr>
      <w:r>
        <w:t xml:space="preserve">Introduction of </w:t>
      </w:r>
      <w:proofErr w:type="spellStart"/>
      <w:r>
        <w:t>subsidi</w:t>
      </w:r>
      <w:r>
        <w:t>s</w:t>
      </w:r>
      <w:r>
        <w:t>ed</w:t>
      </w:r>
      <w:proofErr w:type="spellEnd"/>
      <w:r>
        <w:t xml:space="preserve"> CGM showed early improvement in psychosocial and </w:t>
      </w:r>
      <w:proofErr w:type="spellStart"/>
      <w:r>
        <w:t>glyc</w:t>
      </w:r>
      <w:r>
        <w:t>a</w:t>
      </w:r>
      <w:r>
        <w:t>emic</w:t>
      </w:r>
      <w:proofErr w:type="spellEnd"/>
      <w:r>
        <w:t xml:space="preserve"> outcomes in patients and their families in Western Australia. Ongoing evaluation is essential to assess whether equitable access to CGM will translate to sustained benefits for Australian T1D pediatric patients</w:t>
      </w:r>
      <w:r>
        <w:t>.</w:t>
      </w:r>
    </w:p>
    <w:p w14:paraId="106B4751" w14:textId="77777777" w:rsidR="00B74358" w:rsidRDefault="00B74358" w:rsidP="00B74358">
      <w:pPr>
        <w:spacing w:line="360" w:lineRule="auto"/>
        <w:rPr>
          <w:sz w:val="24"/>
          <w:szCs w:val="24"/>
          <w:highlight w:val="white"/>
        </w:rPr>
      </w:pPr>
    </w:p>
    <w:p w14:paraId="7E9BB395" w14:textId="77777777" w:rsidR="00B74358" w:rsidRDefault="00B74358" w:rsidP="00B74358">
      <w:pPr>
        <w:spacing w:line="360" w:lineRule="auto"/>
        <w:rPr>
          <w:sz w:val="24"/>
          <w:szCs w:val="24"/>
          <w:highlight w:val="white"/>
        </w:rPr>
      </w:pPr>
    </w:p>
    <w:p w14:paraId="36454E12" w14:textId="77777777" w:rsidR="00B74358" w:rsidRDefault="00B74358" w:rsidP="00B74358">
      <w:pPr>
        <w:spacing w:line="360" w:lineRule="auto"/>
        <w:rPr>
          <w:sz w:val="24"/>
          <w:szCs w:val="24"/>
          <w:highlight w:val="white"/>
        </w:rPr>
      </w:pPr>
    </w:p>
    <w:p w14:paraId="6677BE41" w14:textId="77777777" w:rsidR="00690CF6" w:rsidRDefault="00690CF6"/>
    <w:sectPr w:rsidR="0069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58"/>
    <w:rsid w:val="0057030D"/>
    <w:rsid w:val="00690CF6"/>
    <w:rsid w:val="006A665E"/>
    <w:rsid w:val="00B7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8EC5"/>
  <w15:chartTrackingRefBased/>
  <w15:docId w15:val="{EF3AE614-79F2-4C7E-8439-D76385A0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4358"/>
    <w:pPr>
      <w:spacing w:after="0" w:line="276" w:lineRule="auto"/>
    </w:pPr>
    <w:rPr>
      <w:rFonts w:ascii="Times New Roman" w:eastAsia="Times New Roman" w:hAnsi="Times New Roman" w:cs="Times New Roman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Lewis</dc:creator>
  <cp:keywords/>
  <dc:description/>
  <cp:lastModifiedBy>Amanda Lewis</cp:lastModifiedBy>
  <cp:revision>1</cp:revision>
  <dcterms:created xsi:type="dcterms:W3CDTF">2020-08-26T04:00:00Z</dcterms:created>
  <dcterms:modified xsi:type="dcterms:W3CDTF">2020-08-26T04:06:00Z</dcterms:modified>
</cp:coreProperties>
</file>