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EE671" w14:textId="77777777" w:rsidR="00977B72" w:rsidRDefault="00977B72" w:rsidP="00977B72">
      <w:pPr>
        <w:rPr>
          <w:highlight w:val="white"/>
        </w:rPr>
      </w:pPr>
      <w:r>
        <w:rPr>
          <w:b/>
          <w:highlight w:val="white"/>
        </w:rPr>
        <w:t>Lessons from Schools with High Levels of Support for Students with Type 1 Diabetes: A Qualitative Study</w:t>
      </w:r>
    </w:p>
    <w:p w14:paraId="77CB56BD" w14:textId="77777777" w:rsidR="00977B72" w:rsidRDefault="00977B72" w:rsidP="00977B72">
      <w:pPr>
        <w:rPr>
          <w:i/>
          <w:sz w:val="20"/>
          <w:szCs w:val="20"/>
          <w:highlight w:val="white"/>
        </w:rPr>
      </w:pPr>
      <w:r>
        <w:rPr>
          <w:i/>
          <w:sz w:val="20"/>
          <w:szCs w:val="20"/>
          <w:highlight w:val="white"/>
        </w:rPr>
        <w:t>Fried, L., Cross, D., Pearce, N., Lin, A., Vithiatharan, R., Monks, H., Jones, C., &amp; Davis, E. A.</w:t>
      </w:r>
    </w:p>
    <w:p w14:paraId="4ECB7AC2" w14:textId="77777777" w:rsidR="00977B72" w:rsidRDefault="00977B72" w:rsidP="00977B72">
      <w:pPr>
        <w:spacing w:before="240" w:after="240" w:line="360" w:lineRule="auto"/>
        <w:rPr>
          <w:highlight w:val="white"/>
        </w:rPr>
      </w:pPr>
      <w:r>
        <w:rPr>
          <w:highlight w:val="white"/>
        </w:rPr>
        <w:t>Schools have an important role to play in supporting the psychosocial and physical health of students with type 1 diabetes (T1D). A high standard of school-based support for students with T1D is related to better diabetes management and quality of life.</w:t>
      </w:r>
    </w:p>
    <w:p w14:paraId="6F31461B" w14:textId="77777777" w:rsidR="00977B72" w:rsidRDefault="00977B72" w:rsidP="00977B72">
      <w:pPr>
        <w:spacing w:before="240" w:after="240" w:line="360" w:lineRule="auto"/>
        <w:rPr>
          <w:highlight w:val="white"/>
        </w:rPr>
      </w:pPr>
      <w:r>
        <w:rPr>
          <w:highlight w:val="white"/>
        </w:rPr>
        <w:t>The aim of this study was to investigate the different ways in which schools across Western Australia provide support for the psychosocial wellbeing and disease management of their students with T1D.</w:t>
      </w:r>
    </w:p>
    <w:p w14:paraId="505B6DA6" w14:textId="77777777" w:rsidR="00977B72" w:rsidRDefault="00977B72" w:rsidP="00977B72">
      <w:pPr>
        <w:spacing w:before="240" w:after="240" w:line="360" w:lineRule="auto"/>
        <w:rPr>
          <w:highlight w:val="white"/>
        </w:rPr>
      </w:pPr>
      <w:r>
        <w:rPr>
          <w:highlight w:val="white"/>
        </w:rPr>
        <w:t xml:space="preserve">Three overarching themes were identified to </w:t>
      </w:r>
      <w:proofErr w:type="spellStart"/>
      <w:r>
        <w:rPr>
          <w:highlight w:val="white"/>
        </w:rPr>
        <w:t>summarise</w:t>
      </w:r>
      <w:proofErr w:type="spellEnd"/>
      <w:r>
        <w:rPr>
          <w:highlight w:val="white"/>
        </w:rPr>
        <w:t xml:space="preserve"> the various ways that schools provided this support: school characteristics, interpersonal support and </w:t>
      </w:r>
      <w:proofErr w:type="spellStart"/>
      <w:r>
        <w:rPr>
          <w:highlight w:val="white"/>
        </w:rPr>
        <w:t>organisation</w:t>
      </w:r>
      <w:proofErr w:type="spellEnd"/>
      <w:r>
        <w:rPr>
          <w:highlight w:val="white"/>
        </w:rPr>
        <w:t xml:space="preserve"> support. Eleven sub-themes further illustrated these methods of support.  </w:t>
      </w:r>
    </w:p>
    <w:p w14:paraId="5E8A4C40" w14:textId="72FD2A8B" w:rsidR="00977B72" w:rsidRDefault="00977B72" w:rsidP="00977B72">
      <w:pPr>
        <w:spacing w:before="240" w:after="240" w:line="360" w:lineRule="auto"/>
        <w:rPr>
          <w:highlight w:val="white"/>
        </w:rPr>
      </w:pPr>
      <w:r>
        <w:rPr>
          <w:highlight w:val="white"/>
        </w:rPr>
        <w:t xml:space="preserve">A professional learning tool is encouraged to be constructed from the conceptual model presented, to provide a consistent, higher standard of multi-faceted support from schools across the </w:t>
      </w:r>
      <w:r>
        <w:rPr>
          <w:highlight w:val="white"/>
        </w:rPr>
        <w:t>S</w:t>
      </w:r>
      <w:r>
        <w:rPr>
          <w:highlight w:val="white"/>
        </w:rPr>
        <w:t>tate.</w:t>
      </w:r>
    </w:p>
    <w:p w14:paraId="706AD9BB"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72"/>
    <w:rsid w:val="0057030D"/>
    <w:rsid w:val="00690CF6"/>
    <w:rsid w:val="006A665E"/>
    <w:rsid w:val="00977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D560"/>
  <w15:chartTrackingRefBased/>
  <w15:docId w15:val="{195A0E7F-9A8C-4225-80DE-E225B9B1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7B72"/>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1</cp:revision>
  <dcterms:created xsi:type="dcterms:W3CDTF">2020-08-27T01:22:00Z</dcterms:created>
  <dcterms:modified xsi:type="dcterms:W3CDTF">2020-08-27T01:24:00Z</dcterms:modified>
</cp:coreProperties>
</file>